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B5E96">
      <w:pPr>
        <w:adjustRightInd w:val="0"/>
        <w:snapToGrid w:val="0"/>
        <w:spacing w:line="480" w:lineRule="auto"/>
        <w:jc w:val="both"/>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附件1</w:t>
      </w:r>
    </w:p>
    <w:p w14:paraId="62BB9EBD">
      <w:pPr>
        <w:adjustRightInd w:val="0"/>
        <w:snapToGrid w:val="0"/>
        <w:spacing w:line="480" w:lineRule="auto"/>
        <w:jc w:val="center"/>
        <w:rPr>
          <w:rFonts w:hint="eastAsia" w:ascii="宋体" w:hAnsi="宋体" w:eastAsia="宋体" w:cs="宋体"/>
          <w:b/>
          <w:bCs/>
          <w:sz w:val="28"/>
          <w:szCs w:val="28"/>
        </w:rPr>
      </w:pPr>
      <w:r>
        <w:rPr>
          <w:rFonts w:hint="eastAsia" w:ascii="宋体" w:hAnsi="宋体" w:eastAsia="宋体" w:cs="宋体"/>
          <w:b/>
          <w:bCs/>
          <w:sz w:val="36"/>
          <w:szCs w:val="36"/>
        </w:rPr>
        <w:t>杭州市余杭区“良渚杯”优秀装饰工程奖评比办法</w:t>
      </w:r>
    </w:p>
    <w:p w14:paraId="455EAED4">
      <w:pPr>
        <w:adjustRightInd w:val="0"/>
        <w:snapToGrid w:val="0"/>
        <w:spacing w:line="480" w:lineRule="auto"/>
        <w:jc w:val="center"/>
        <w:rPr>
          <w:rFonts w:hint="eastAsia" w:ascii="宋体" w:hAnsi="宋体" w:eastAsia="宋体" w:cs="宋体"/>
          <w:color w:val="000000"/>
          <w:sz w:val="28"/>
          <w:szCs w:val="28"/>
        </w:rPr>
      </w:pPr>
      <w:r>
        <w:rPr>
          <w:rFonts w:hint="eastAsia" w:ascii="宋体" w:hAnsi="宋体" w:eastAsia="宋体" w:cs="宋体"/>
          <w:b/>
          <w:bCs/>
          <w:sz w:val="28"/>
          <w:szCs w:val="28"/>
        </w:rPr>
        <w:t>第一章   总 则</w:t>
      </w:r>
    </w:p>
    <w:p w14:paraId="628746C4">
      <w:pPr>
        <w:adjustRightInd w:val="0"/>
        <w:snapToGrid w:val="0"/>
        <w:spacing w:line="510" w:lineRule="exact"/>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 xml:space="preserve">  为促进我区建筑装饰行业的发展，提高建筑装饰工程质量，鼓励建筑装饰行业争创名优工程，特制定本办法。</w:t>
      </w:r>
    </w:p>
    <w:p w14:paraId="7BC12934">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xml:space="preserve"> 余杭区“良渚杯”优秀装饰工程奖是我区装饰工程的区（县）级工程奖项，也是推荐参评杭州市优秀建筑装饰工程奖的基础，获奖工程</w:t>
      </w:r>
      <w:r>
        <w:rPr>
          <w:rFonts w:hint="eastAsia" w:ascii="宋体" w:hAnsi="宋体" w:eastAsia="宋体" w:cs="宋体"/>
          <w:color w:val="000000"/>
          <w:sz w:val="28"/>
          <w:szCs w:val="28"/>
        </w:rPr>
        <w:t>获奖工程应是符合国家（地方）各项标准和规范及满足建筑节能与绿色环保要求，设计创意和施工工艺达到本市先进水平的装饰精品。</w:t>
      </w:r>
    </w:p>
    <w:p w14:paraId="339288B6">
      <w:pPr>
        <w:adjustRightInd w:val="0"/>
        <w:snapToGrid w:val="0"/>
        <w:spacing w:line="510" w:lineRule="exact"/>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余杭区“良渚杯”优秀装饰工程奖，在企业自愿参加的基础上，进行评比，每年评选一次。</w:t>
      </w:r>
    </w:p>
    <w:p w14:paraId="61F8DF69">
      <w:pPr>
        <w:adjustRightInd w:val="0"/>
        <w:snapToGrid w:val="0"/>
        <w:spacing w:line="510" w:lineRule="exact"/>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sz w:val="28"/>
          <w:szCs w:val="28"/>
        </w:rPr>
        <w:t xml:space="preserve">  余杭区“良渚杯”优秀装饰工程奖的评比工作由余杭区建筑装饰行业协会负责组织实施并举行会议进行表彰。</w:t>
      </w:r>
    </w:p>
    <w:p w14:paraId="5A05698D">
      <w:pPr>
        <w:adjustRightInd w:val="0"/>
        <w:snapToGrid w:val="0"/>
        <w:spacing w:line="510" w:lineRule="exact"/>
        <w:jc w:val="both"/>
        <w:rPr>
          <w:rFonts w:hint="eastAsia" w:ascii="宋体" w:hAnsi="宋体" w:eastAsia="宋体" w:cs="宋体"/>
          <w:b/>
          <w:bCs/>
          <w:color w:val="000000"/>
          <w:sz w:val="28"/>
          <w:szCs w:val="28"/>
        </w:rPr>
      </w:pPr>
    </w:p>
    <w:p w14:paraId="265B5555">
      <w:pPr>
        <w:adjustRightInd w:val="0"/>
        <w:snapToGrid w:val="0"/>
        <w:spacing w:line="510" w:lineRule="exact"/>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第二章  评选范围和条件</w:t>
      </w:r>
    </w:p>
    <w:p w14:paraId="5C7F9B49">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color w:val="000000"/>
          <w:sz w:val="28"/>
          <w:szCs w:val="28"/>
        </w:rPr>
        <w:t>第五条</w:t>
      </w:r>
      <w:r>
        <w:rPr>
          <w:rFonts w:hint="eastAsia" w:ascii="宋体" w:hAnsi="宋体" w:eastAsia="宋体" w:cs="宋体"/>
          <w:color w:val="000000"/>
          <w:sz w:val="28"/>
          <w:szCs w:val="28"/>
        </w:rPr>
        <w:t xml:space="preserve">  参评工程的范围与规模：</w:t>
      </w:r>
    </w:p>
    <w:p w14:paraId="41AF8167">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1、凡在余杭区从事建筑装饰施工的企业，持有资质证书和安全生产许可证，工程地点在余杭区行政区域范围内，均可报名参加评选。</w:t>
      </w:r>
    </w:p>
    <w:p w14:paraId="6DD92CED">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2、申报工程的项目类别：新建、改建、扩建的各类公共建筑装饰工程，包括旅游酒店（含餐饮业）类、医院类、文化设施类、办公用房类（含银行办公用房）、装修工程类（住房类电梯厅除外）等；</w:t>
      </w:r>
    </w:p>
    <w:p w14:paraId="1DB57C55">
      <w:pPr>
        <w:adjustRightInd w:val="0"/>
        <w:snapToGrid w:val="0"/>
        <w:spacing w:line="51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3、申报工程的规模：单项装饰工程</w:t>
      </w:r>
      <w:r>
        <w:rPr>
          <w:rFonts w:hint="eastAsia" w:ascii="宋体" w:hAnsi="宋体" w:cs="宋体"/>
          <w:color w:val="000000"/>
          <w:sz w:val="28"/>
          <w:szCs w:val="28"/>
          <w:lang w:val="en-US" w:eastAsia="zh-CN"/>
        </w:rPr>
        <w:t>施工合同</w:t>
      </w:r>
      <w:r>
        <w:rPr>
          <w:rFonts w:hint="eastAsia" w:ascii="宋体" w:hAnsi="宋体" w:eastAsia="宋体" w:cs="宋体"/>
          <w:color w:val="000000"/>
          <w:sz w:val="28"/>
          <w:szCs w:val="28"/>
        </w:rPr>
        <w:t>造价须在</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00万以上和施工面积在</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00平方米以上（进行二次装饰的工程其造价不包括土建结构部分的造价）；单项建筑幕墙工程造价在</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00万以上，其他分部或分项单项装饰工程或不能</w:t>
      </w:r>
      <w:r>
        <w:rPr>
          <w:rFonts w:hint="eastAsia" w:ascii="宋体" w:hAnsi="宋体" w:eastAsia="宋体" w:cs="宋体"/>
          <w:sz w:val="28"/>
          <w:szCs w:val="28"/>
        </w:rPr>
        <w:t>反映单位工程总体装饰情况的单项装饰工程，不能申报。</w:t>
      </w:r>
    </w:p>
    <w:p w14:paraId="5F0C9E85">
      <w:pPr>
        <w:adjustRightInd w:val="0"/>
        <w:snapToGrid w:val="0"/>
        <w:spacing w:line="510" w:lineRule="exact"/>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4、对古建筑和景观工程及纪念性建筑装饰工程，虽达不到上述条款的要求，但工程设计风格独特，施工质量优良的也可申报。</w:t>
      </w:r>
    </w:p>
    <w:p w14:paraId="1B61FABB">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color w:val="000000"/>
          <w:sz w:val="28"/>
          <w:szCs w:val="28"/>
        </w:rPr>
        <w:t>第六条</w:t>
      </w:r>
      <w:r>
        <w:rPr>
          <w:rFonts w:hint="eastAsia" w:ascii="宋体" w:hAnsi="宋体" w:eastAsia="宋体" w:cs="宋体"/>
          <w:color w:val="000000"/>
          <w:sz w:val="28"/>
          <w:szCs w:val="28"/>
        </w:rPr>
        <w:t xml:space="preserve">  参评工程应符合以下条件：</w:t>
      </w:r>
    </w:p>
    <w:p w14:paraId="22D6740D">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1、申报工程的设计必须符合国家建筑装饰设计标准和规范，落实低碳环保、以人为本的理念，设计单位须具有相应的建筑装饰设计资质；</w:t>
      </w:r>
    </w:p>
    <w:p w14:paraId="103B405D">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2、申报工程的施工单位应持有建筑装饰相应资质证书和安全生产许可证；</w:t>
      </w:r>
    </w:p>
    <w:p w14:paraId="0422D008">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3、申报工程施工单位与建设方（或总包方）应签订建筑装饰施工合同（或协议）；</w:t>
      </w:r>
    </w:p>
    <w:p w14:paraId="09B02B85">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4、工程施工质量达到国家施工技术标准和验收规范的要求，并经余杭区建设工程质量安全监督站、消防等部门验收合格。</w:t>
      </w:r>
    </w:p>
    <w:p w14:paraId="5756ED8B">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5、申报工程须符合国家节能减排的相关标准，所使用的材料应符合国家相关规定，并符合国家室内环境检测标准，无事故隐患；</w:t>
      </w:r>
    </w:p>
    <w:p w14:paraId="432B187F">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6、申报的项目应于当年12月31日前竣工，并通过施工、设计、监理和建设等单位竣工验收已经使用的建筑装饰工程（包括建筑工程的装饰分部）。</w:t>
      </w:r>
    </w:p>
    <w:p w14:paraId="602EF3A5">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7、建筑工程的总承包单位申报该工程的部分装饰项目，因所承建的装饰项目不符合申报条件而不能独立申报的，允许与装饰分包单位联合申报。</w:t>
      </w:r>
    </w:p>
    <w:p w14:paraId="345B1B4C">
      <w:pPr>
        <w:adjustRightInd w:val="0"/>
        <w:snapToGrid w:val="0"/>
        <w:spacing w:line="510" w:lineRule="exact"/>
        <w:rPr>
          <w:rFonts w:hint="eastAsia" w:ascii="宋体" w:hAnsi="宋体" w:eastAsia="宋体" w:cs="宋体"/>
          <w:sz w:val="28"/>
          <w:szCs w:val="28"/>
          <w:highlight w:val="red"/>
        </w:rPr>
      </w:pPr>
      <w:r>
        <w:rPr>
          <w:rFonts w:hint="eastAsia" w:ascii="宋体" w:hAnsi="宋体" w:eastAsia="宋体" w:cs="宋体"/>
          <w:b/>
          <w:bCs/>
          <w:color w:val="000000"/>
          <w:sz w:val="28"/>
          <w:szCs w:val="28"/>
        </w:rPr>
        <w:t xml:space="preserve">第七条  </w:t>
      </w:r>
      <w:r>
        <w:rPr>
          <w:rFonts w:hint="eastAsia" w:ascii="宋体" w:hAnsi="宋体" w:eastAsia="宋体" w:cs="宋体"/>
          <w:sz w:val="28"/>
          <w:szCs w:val="28"/>
        </w:rPr>
        <w:t>有以下情况的不得申报参评：有</w:t>
      </w:r>
      <w:r>
        <w:rPr>
          <w:rFonts w:hint="eastAsia" w:ascii="宋体" w:hAnsi="宋体" w:eastAsia="宋体" w:cs="宋体"/>
          <w:color w:val="000000"/>
          <w:sz w:val="28"/>
          <w:szCs w:val="28"/>
        </w:rPr>
        <w:t>质量隐患或室内环境质量检测不合格的；未经工程质量、消防验收的工程；竣工后无法进入现场检查的工程；有不良信用记录的；未领取建筑施工许可证擅自</w:t>
      </w:r>
      <w:r>
        <w:rPr>
          <w:rFonts w:hint="eastAsia" w:ascii="宋体" w:hAnsi="宋体" w:eastAsia="宋体" w:cs="宋体"/>
          <w:sz w:val="28"/>
          <w:szCs w:val="28"/>
        </w:rPr>
        <w:t>开工的；发生</w:t>
      </w:r>
      <w:r>
        <w:rPr>
          <w:rFonts w:hint="eastAsia" w:ascii="宋体" w:hAnsi="宋体" w:cs="宋体"/>
          <w:sz w:val="28"/>
          <w:szCs w:val="28"/>
          <w:lang w:val="en-US" w:eastAsia="zh-CN"/>
        </w:rPr>
        <w:t>过</w:t>
      </w:r>
      <w:r>
        <w:rPr>
          <w:rFonts w:hint="eastAsia" w:ascii="宋体" w:hAnsi="宋体" w:eastAsia="宋体" w:cs="宋体"/>
          <w:sz w:val="28"/>
          <w:szCs w:val="28"/>
        </w:rPr>
        <w:t>一般及以上安全（质量）事故的。</w:t>
      </w:r>
    </w:p>
    <w:p w14:paraId="09B45996">
      <w:pPr>
        <w:adjustRightInd w:val="0"/>
        <w:snapToGrid w:val="0"/>
        <w:spacing w:line="510" w:lineRule="exact"/>
        <w:jc w:val="center"/>
        <w:rPr>
          <w:rFonts w:hint="eastAsia" w:ascii="宋体" w:hAnsi="宋体" w:eastAsia="宋体" w:cs="宋体"/>
          <w:color w:val="000000"/>
          <w:sz w:val="28"/>
          <w:szCs w:val="28"/>
        </w:rPr>
      </w:pPr>
    </w:p>
    <w:p w14:paraId="23E6CCE0">
      <w:pPr>
        <w:adjustRightInd w:val="0"/>
        <w:snapToGrid w:val="0"/>
        <w:spacing w:line="510" w:lineRule="exact"/>
        <w:jc w:val="center"/>
        <w:rPr>
          <w:rFonts w:hint="eastAsia" w:ascii="宋体" w:hAnsi="宋体" w:eastAsia="宋体" w:cs="宋体"/>
          <w:color w:val="000000"/>
          <w:sz w:val="28"/>
          <w:szCs w:val="28"/>
        </w:rPr>
      </w:pPr>
    </w:p>
    <w:p w14:paraId="48793DDF">
      <w:pPr>
        <w:adjustRightInd w:val="0"/>
        <w:snapToGrid w:val="0"/>
        <w:spacing w:line="51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第三章  申报材料</w:t>
      </w:r>
    </w:p>
    <w:p w14:paraId="74408776">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color w:val="000000"/>
          <w:sz w:val="28"/>
          <w:szCs w:val="28"/>
        </w:rPr>
        <w:t>第八条</w:t>
      </w:r>
      <w:r>
        <w:rPr>
          <w:rFonts w:hint="eastAsia" w:ascii="宋体" w:hAnsi="宋体" w:eastAsia="宋体" w:cs="宋体"/>
          <w:color w:val="000000"/>
          <w:sz w:val="28"/>
          <w:szCs w:val="28"/>
        </w:rPr>
        <w:t xml:space="preserve">  参评工程须提交以下申报材料：</w:t>
      </w:r>
    </w:p>
    <w:p w14:paraId="2594D32C">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1、申报企业如实填写余杭区“良渚杯”优秀装饰工程申报表一式二份。（单独成册）</w:t>
      </w:r>
    </w:p>
    <w:p w14:paraId="027F318B">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2、申报工程的建筑装饰施工合同书（主要合同部分）或协议书复印件一份、项目经理的建造师执业资格证书复印件一份（加盖申报单位及建设单位公章）；</w:t>
      </w:r>
    </w:p>
    <w:p w14:paraId="6E7E01E0">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3、申报工程设计单位资质证书，施工单位的营业执照、资质证书、安全生产许可证，工程施工许可证等有关资料复印件各一份（加盖单位公章）；</w:t>
      </w:r>
    </w:p>
    <w:p w14:paraId="0B0B33F9">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申报工程的竣工验收证明（或备案文件）、消防验收证明、室内环境检测报告的复印件各一份（加盖申报单位及建设单位公章）；</w:t>
      </w:r>
    </w:p>
    <w:p w14:paraId="776BE201">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、申报工程的主要装饰材料时效期内的合格证、检测报告及进场复试报告（加盖申报单位公章）；</w:t>
      </w:r>
    </w:p>
    <w:p w14:paraId="3E7F0168">
      <w:pPr>
        <w:adjustRightInd w:val="0"/>
        <w:snapToGrid w:val="0"/>
        <w:spacing w:line="51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幕墙工程</w:t>
      </w:r>
      <w:r>
        <w:rPr>
          <w:rFonts w:hint="eastAsia" w:ascii="宋体" w:hAnsi="宋体" w:eastAsia="宋体" w:cs="宋体"/>
          <w:color w:val="000000"/>
          <w:sz w:val="28"/>
          <w:szCs w:val="28"/>
        </w:rPr>
        <w:t>应提交相关安全性试验报告</w:t>
      </w:r>
      <w:r>
        <w:rPr>
          <w:rFonts w:hint="eastAsia" w:ascii="宋体" w:hAnsi="宋体" w:cs="宋体"/>
          <w:color w:val="000000"/>
          <w:sz w:val="28"/>
          <w:szCs w:val="28"/>
          <w:lang w:eastAsia="zh-CN"/>
        </w:rPr>
        <w:t>；</w:t>
      </w:r>
    </w:p>
    <w:p w14:paraId="0B0AF8EB">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申报工程的新材料、新工艺、新设备的应用及技术创新的简要文字说明一份；</w:t>
      </w:r>
    </w:p>
    <w:p w14:paraId="6CDB11FA">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以上第2至第</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项申报材料须装订成一册，附总目录，且统一以A4规格按序装订</w:t>
      </w:r>
      <w:r>
        <w:rPr>
          <w:rFonts w:hint="eastAsia" w:ascii="宋体" w:hAnsi="宋体" w:cs="宋体"/>
          <w:color w:val="000000"/>
          <w:sz w:val="28"/>
          <w:szCs w:val="28"/>
          <w:lang w:eastAsia="zh-CN"/>
        </w:rPr>
        <w:t>，并在封面上注明工程名称及申报单位</w:t>
      </w:r>
      <w:r>
        <w:rPr>
          <w:rFonts w:hint="eastAsia" w:ascii="宋体" w:hAnsi="宋体" w:eastAsia="宋体" w:cs="宋体"/>
          <w:color w:val="000000"/>
          <w:sz w:val="28"/>
          <w:szCs w:val="28"/>
        </w:rPr>
        <w:t>。</w:t>
      </w:r>
    </w:p>
    <w:p w14:paraId="211039BE">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U盘一份</w:t>
      </w:r>
      <w:r>
        <w:rPr>
          <w:rFonts w:hint="eastAsia" w:ascii="宋体" w:hAnsi="宋体" w:eastAsia="宋体" w:cs="宋体"/>
          <w:color w:val="000000"/>
          <w:sz w:val="28"/>
          <w:szCs w:val="28"/>
        </w:rPr>
        <w:t>。请将以下资料的电子文件</w:t>
      </w:r>
      <w:r>
        <w:rPr>
          <w:rFonts w:hint="eastAsia" w:ascii="宋体" w:hAnsi="宋体" w:cs="宋体"/>
          <w:color w:val="000000"/>
          <w:sz w:val="28"/>
          <w:szCs w:val="28"/>
          <w:lang w:val="en-US" w:eastAsia="zh-CN"/>
        </w:rPr>
        <w:t>拷贝U盘</w:t>
      </w:r>
      <w:r>
        <w:rPr>
          <w:rFonts w:hint="eastAsia" w:ascii="宋体" w:hAnsi="宋体" w:eastAsia="宋体" w:cs="宋体"/>
          <w:color w:val="000000"/>
          <w:sz w:val="28"/>
          <w:szCs w:val="28"/>
        </w:rPr>
        <w:t>:</w:t>
      </w:r>
    </w:p>
    <w:p w14:paraId="06DB17E5">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（1）申报表；</w:t>
      </w:r>
    </w:p>
    <w:p w14:paraId="2846FC3D">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（2）项目介绍的电子版文件，字数应在500字左右；</w:t>
      </w:r>
    </w:p>
    <w:p w14:paraId="22259BA5">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（3）反映工程特征和实际建筑装饰效果的各主要部位实景图片6～15张。实景图应尽量提供专业摄影师拍摄的，照片文件名用工程部位名称命名（如大厅）；像素为300dpi，格式为JPG，大小在10M以上。</w:t>
      </w:r>
    </w:p>
    <w:p w14:paraId="2EB8DE21">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（4）工程主要部位的竣工平面图，立面图和重点部位节点图（2-5张）。</w:t>
      </w:r>
    </w:p>
    <w:p w14:paraId="19A05339">
      <w:pPr>
        <w:adjustRightInd w:val="0"/>
        <w:snapToGrid w:val="0"/>
        <w:spacing w:line="510" w:lineRule="exact"/>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幕墙工程：平面、立面、剖面图，主要节点图（包括防火、防雷节点、封口节点等）、构件图等。</w:t>
      </w:r>
    </w:p>
    <w:p w14:paraId="3B9E6F4E">
      <w:pPr>
        <w:adjustRightInd w:val="0"/>
        <w:snapToGrid w:val="0"/>
        <w:spacing w:line="510" w:lineRule="exact"/>
        <w:rPr>
          <w:rFonts w:hint="eastAsia" w:ascii="宋体" w:hAnsi="宋体" w:eastAsia="宋体" w:cs="宋体"/>
          <w:b/>
          <w:bCs/>
          <w:color w:val="000000"/>
          <w:sz w:val="28"/>
          <w:szCs w:val="28"/>
        </w:rPr>
      </w:pPr>
    </w:p>
    <w:p w14:paraId="63FFACA0">
      <w:pPr>
        <w:adjustRightInd w:val="0"/>
        <w:snapToGrid w:val="0"/>
        <w:spacing w:line="51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第四章  评审程序及评审纪律</w:t>
      </w:r>
    </w:p>
    <w:p w14:paraId="187AA53D">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color w:val="000000"/>
          <w:sz w:val="28"/>
          <w:szCs w:val="28"/>
        </w:rPr>
        <w:t xml:space="preserve">第九条 </w:t>
      </w:r>
      <w:r>
        <w:rPr>
          <w:rFonts w:hint="eastAsia" w:ascii="宋体" w:hAnsi="宋体" w:eastAsia="宋体" w:cs="宋体"/>
          <w:color w:val="000000"/>
          <w:sz w:val="28"/>
          <w:szCs w:val="28"/>
        </w:rPr>
        <w:t xml:space="preserve"> 评审程序：</w:t>
      </w:r>
    </w:p>
    <w:p w14:paraId="777E13B5">
      <w:pPr>
        <w:adjustRightInd w:val="0"/>
        <w:snapToGrid w:val="0"/>
        <w:spacing w:line="510" w:lineRule="exact"/>
        <w:ind w:firstLine="560" w:firstLineChars="200"/>
        <w:rPr>
          <w:rFonts w:hint="eastAsia"/>
          <w:color w:val="000000"/>
          <w:sz w:val="28"/>
          <w:szCs w:val="28"/>
          <w:lang w:eastAsia="zh-CN"/>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余</w:t>
      </w:r>
      <w:r>
        <w:rPr>
          <w:rFonts w:hint="eastAsia"/>
          <w:color w:val="000000"/>
          <w:sz w:val="28"/>
          <w:szCs w:val="28"/>
        </w:rPr>
        <w:t>装协组成</w:t>
      </w:r>
      <w:r>
        <w:rPr>
          <w:rFonts w:hint="eastAsia"/>
          <w:color w:val="000000"/>
          <w:sz w:val="28"/>
          <w:szCs w:val="28"/>
          <w:lang w:val="en-US" w:eastAsia="zh-CN"/>
        </w:rPr>
        <w:t>评审委员会</w:t>
      </w:r>
      <w:r>
        <w:rPr>
          <w:rFonts w:hint="eastAsia"/>
          <w:color w:val="000000"/>
          <w:sz w:val="28"/>
          <w:szCs w:val="28"/>
        </w:rPr>
        <w:t>对推荐工程进行复查</w:t>
      </w:r>
      <w:r>
        <w:rPr>
          <w:rFonts w:hint="eastAsia"/>
          <w:color w:val="000000"/>
          <w:sz w:val="28"/>
          <w:szCs w:val="28"/>
          <w:lang w:eastAsia="zh-CN"/>
        </w:rPr>
        <w:t>。</w:t>
      </w:r>
    </w:p>
    <w:p w14:paraId="048A24F9">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根据需求</w:t>
      </w:r>
      <w:r>
        <w:rPr>
          <w:rFonts w:hint="eastAsia" w:ascii="宋体" w:hAnsi="宋体" w:eastAsia="宋体" w:cs="宋体"/>
          <w:color w:val="000000"/>
          <w:sz w:val="28"/>
          <w:szCs w:val="28"/>
        </w:rPr>
        <w:t>由余杭区建筑装饰行业协会</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良渚杯</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优秀装饰工程评比专家库中抽取，</w:t>
      </w:r>
      <w:r>
        <w:rPr>
          <w:rFonts w:hint="eastAsia" w:ascii="宋体" w:hAnsi="宋体" w:eastAsia="宋体" w:cs="宋体"/>
          <w:color w:val="000000"/>
          <w:sz w:val="28"/>
          <w:szCs w:val="28"/>
        </w:rPr>
        <w:t>组织专家成立评审委员会，主要工作是：审查申报表和有关申报资料，复查工程质量实况，并进行观感质量评分，听取用户（建设单位）和质量监督部门（或监理单位）对工程质量的意见，查阅工程的有关施工技术与经营行为资料。</w:t>
      </w:r>
    </w:p>
    <w:p w14:paraId="18BC71D9">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2、评委查看工程，召开评委会，经评议后以无记名投票方式评选获奖工程。参加评选的委员应占评委人数的三分之二以上，获奖工程应获参加评选的评委人数三分之二（含三分之二）以上选票方为有效。</w:t>
      </w:r>
    </w:p>
    <w:p w14:paraId="0577950A">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评审内容包括设计与施工两个方面。其中设计占40%，施工占60%。设计方面要求构思新颖、富有创意、选材得当、设计图纸与资料完整，并符合国家设计标准和规范，施工方面要求各分部工程（如、楼面工程、水卫电气工程、结构工程等）均达到优良，质量保证资料基本齐全，并符合消防规范、室内环境污染控制规范要求。</w:t>
      </w:r>
    </w:p>
    <w:p w14:paraId="553DA5C1">
      <w:pPr>
        <w:adjustRightInd w:val="0"/>
        <w:snapToGrid w:val="0"/>
        <w:spacing w:line="51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4、评审结果由余杭区建筑装饰行业协会发文公布，并表彰颁奖。</w:t>
      </w:r>
    </w:p>
    <w:p w14:paraId="5149EDDC">
      <w:pPr>
        <w:adjustRightInd w:val="0"/>
        <w:snapToGrid w:val="0"/>
        <w:spacing w:line="510" w:lineRule="exact"/>
        <w:rPr>
          <w:rFonts w:hint="eastAsia" w:ascii="宋体" w:hAnsi="宋体" w:eastAsia="宋体" w:cs="宋体"/>
          <w:b/>
          <w:bCs/>
          <w:color w:val="000000"/>
          <w:sz w:val="28"/>
          <w:szCs w:val="28"/>
        </w:rPr>
      </w:pPr>
    </w:p>
    <w:p w14:paraId="7D4A9F65">
      <w:pPr>
        <w:adjustRightInd w:val="0"/>
        <w:snapToGrid w:val="0"/>
        <w:spacing w:line="510" w:lineRule="exact"/>
        <w:rPr>
          <w:rFonts w:hint="eastAsia" w:ascii="宋体" w:hAnsi="宋体" w:eastAsia="宋体" w:cs="宋体"/>
          <w:b/>
          <w:bCs/>
          <w:color w:val="000000"/>
          <w:sz w:val="28"/>
          <w:szCs w:val="28"/>
        </w:rPr>
      </w:pPr>
    </w:p>
    <w:p w14:paraId="534E1B8A">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b/>
          <w:bCs/>
          <w:color w:val="000000"/>
          <w:sz w:val="28"/>
          <w:szCs w:val="28"/>
        </w:rPr>
        <w:t>第十条</w:t>
      </w:r>
      <w:r>
        <w:rPr>
          <w:rFonts w:hint="eastAsia" w:ascii="宋体" w:hAnsi="宋体" w:eastAsia="宋体" w:cs="宋体"/>
          <w:color w:val="000000"/>
          <w:sz w:val="28"/>
          <w:szCs w:val="28"/>
        </w:rPr>
        <w:t xml:space="preserve">  评审纪律</w:t>
      </w:r>
    </w:p>
    <w:p w14:paraId="4518845A">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1、申报单位应实事求是，不弄虚作假，对违反者视情节轻重给予批评警告，直至撤消申报和获奖资格。</w:t>
      </w:r>
    </w:p>
    <w:p w14:paraId="7BC7A546">
      <w:pPr>
        <w:adjustRightInd w:val="0"/>
        <w:snapToGrid w:val="0"/>
        <w:spacing w:line="51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2、评委、专家和工作人员要秉公办事，严守纪律，自洁自律。对违反者视其情节轻重予以批评警告，直至撤消其资格。</w:t>
      </w:r>
    </w:p>
    <w:p w14:paraId="2D1A6EC0">
      <w:pPr>
        <w:adjustRightInd w:val="0"/>
        <w:snapToGrid w:val="0"/>
        <w:spacing w:line="510" w:lineRule="exact"/>
        <w:jc w:val="center"/>
        <w:rPr>
          <w:rFonts w:hint="eastAsia" w:ascii="宋体" w:hAnsi="宋体" w:eastAsia="宋体" w:cs="宋体"/>
          <w:b/>
          <w:bCs/>
          <w:color w:val="000000"/>
          <w:sz w:val="28"/>
          <w:szCs w:val="28"/>
        </w:rPr>
      </w:pPr>
    </w:p>
    <w:p w14:paraId="0C8EACF8">
      <w:pPr>
        <w:adjustRightInd w:val="0"/>
        <w:snapToGrid w:val="0"/>
        <w:spacing w:line="480" w:lineRule="auto"/>
        <w:jc w:val="center"/>
        <w:rPr>
          <w:rFonts w:hint="eastAsia" w:ascii="宋体" w:hAnsi="宋体" w:eastAsia="宋体" w:cs="宋体"/>
          <w:b/>
          <w:bCs/>
          <w:sz w:val="28"/>
          <w:szCs w:val="28"/>
        </w:rPr>
      </w:pPr>
      <w:r>
        <w:rPr>
          <w:rFonts w:hint="eastAsia" w:ascii="宋体" w:hAnsi="宋体" w:eastAsia="宋体" w:cs="宋体"/>
          <w:b/>
          <w:bCs/>
          <w:sz w:val="28"/>
          <w:szCs w:val="28"/>
        </w:rPr>
        <w:t>第五章   其  他</w:t>
      </w:r>
    </w:p>
    <w:p w14:paraId="7062B6F9">
      <w:pPr>
        <w:adjustRightInd w:val="0"/>
        <w:snapToGrid w:val="0"/>
        <w:spacing w:line="480" w:lineRule="auto"/>
        <w:rPr>
          <w:rFonts w:hint="eastAsia" w:ascii="宋体" w:hAnsi="宋体" w:eastAsia="宋体" w:cs="宋体"/>
          <w:color w:val="0000FF"/>
          <w:sz w:val="28"/>
          <w:szCs w:val="28"/>
        </w:rPr>
      </w:pPr>
      <w:r>
        <w:rPr>
          <w:rFonts w:hint="eastAsia" w:ascii="宋体" w:hAnsi="宋体" w:eastAsia="宋体" w:cs="宋体"/>
          <w:b/>
          <w:bCs/>
          <w:color w:val="000000"/>
          <w:sz w:val="28"/>
          <w:szCs w:val="28"/>
        </w:rPr>
        <w:t xml:space="preserve">第十一条  </w:t>
      </w:r>
      <w:r>
        <w:rPr>
          <w:rFonts w:hint="eastAsia" w:ascii="宋体" w:hAnsi="宋体" w:eastAsia="宋体" w:cs="宋体"/>
          <w:color w:val="000000"/>
          <w:sz w:val="28"/>
          <w:szCs w:val="28"/>
        </w:rPr>
        <w:t>获奖工程在获奖二年内发现因施工原因有重大质量问题，即取消该工程所得的荣誉，收回奖杯和证书。</w:t>
      </w:r>
    </w:p>
    <w:p w14:paraId="60942068">
      <w:pPr>
        <w:adjustRightInd w:val="0"/>
        <w:snapToGrid w:val="0"/>
        <w:spacing w:line="480" w:lineRule="auto"/>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 xml:space="preserve">  本办法由余杭区建筑装饰行业协会负责解释。</w:t>
      </w:r>
    </w:p>
    <w:p w14:paraId="42339AEB">
      <w:pPr>
        <w:adjustRightInd w:val="0"/>
        <w:snapToGrid w:val="0"/>
        <w:spacing w:line="480" w:lineRule="auto"/>
        <w:rPr>
          <w:rFonts w:hint="eastAsia" w:ascii="宋体" w:hAnsi="宋体" w:eastAsia="宋体" w:cs="宋体"/>
          <w:sz w:val="28"/>
          <w:szCs w:val="28"/>
        </w:rPr>
      </w:pPr>
      <w:r>
        <w:rPr>
          <w:rFonts w:hint="eastAsia" w:ascii="宋体" w:hAnsi="宋体" w:eastAsia="宋体" w:cs="宋体"/>
          <w:b/>
          <w:bCs/>
          <w:sz w:val="28"/>
          <w:szCs w:val="28"/>
        </w:rPr>
        <w:t>第十三条</w:t>
      </w:r>
      <w:r>
        <w:rPr>
          <w:rFonts w:hint="eastAsia" w:ascii="宋体" w:hAnsi="宋体" w:eastAsia="宋体" w:cs="宋体"/>
          <w:sz w:val="28"/>
          <w:szCs w:val="28"/>
        </w:rPr>
        <w:t xml:space="preserve">  本办法自</w:t>
      </w:r>
      <w:r>
        <w:rPr>
          <w:rFonts w:hint="eastAsia" w:ascii="宋体" w:hAnsi="宋体" w:cs="宋体"/>
          <w:sz w:val="28"/>
          <w:szCs w:val="28"/>
          <w:lang w:val="en-US" w:eastAsia="zh-CN"/>
        </w:rPr>
        <w:t>颁发之日</w:t>
      </w:r>
      <w:r>
        <w:rPr>
          <w:rFonts w:hint="eastAsia" w:ascii="宋体" w:hAnsi="宋体" w:eastAsia="宋体" w:cs="宋体"/>
          <w:sz w:val="28"/>
          <w:szCs w:val="28"/>
        </w:rPr>
        <w:t>起</w:t>
      </w:r>
      <w:r>
        <w:rPr>
          <w:rFonts w:hint="eastAsia" w:ascii="宋体" w:hAnsi="宋体" w:cs="宋体"/>
          <w:sz w:val="28"/>
          <w:szCs w:val="28"/>
          <w:lang w:val="en-US" w:eastAsia="zh-CN"/>
        </w:rPr>
        <w:t>施</w:t>
      </w:r>
      <w:r>
        <w:rPr>
          <w:rFonts w:hint="eastAsia" w:ascii="宋体" w:hAnsi="宋体" w:eastAsia="宋体" w:cs="宋体"/>
          <w:sz w:val="28"/>
          <w:szCs w:val="28"/>
        </w:rPr>
        <w:t>行。</w:t>
      </w:r>
    </w:p>
    <w:p w14:paraId="31AA25E0">
      <w:pPr>
        <w:rPr>
          <w:rFonts w:hint="eastAsia" w:ascii="宋体" w:hAnsi="宋体" w:eastAsia="宋体" w:cs="宋体"/>
        </w:rPr>
      </w:pPr>
      <w:bookmarkStart w:id="0" w:name="_GoBack"/>
      <w:bookmarkEnd w:id="0"/>
    </w:p>
    <w:p w14:paraId="505B90EF">
      <w:pPr>
        <w:rPr>
          <w:rFonts w:hint="eastAsia" w:ascii="宋体" w:hAnsi="宋体" w:eastAsia="宋体" w:cs="宋体"/>
        </w:rPr>
      </w:pPr>
    </w:p>
    <w:p w14:paraId="6D3722D2">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YmNjZTM4NGEzNWNkZDRlNTdkN2ZlMDhjNjYxZDIifQ=="/>
  </w:docVars>
  <w:rsids>
    <w:rsidRoot w:val="00000000"/>
    <w:rsid w:val="01E25070"/>
    <w:rsid w:val="0B8044E1"/>
    <w:rsid w:val="0C2460AB"/>
    <w:rsid w:val="110767C7"/>
    <w:rsid w:val="12E60B8A"/>
    <w:rsid w:val="143E22FE"/>
    <w:rsid w:val="14725E53"/>
    <w:rsid w:val="14830684"/>
    <w:rsid w:val="15063063"/>
    <w:rsid w:val="157B65F5"/>
    <w:rsid w:val="18D23AF8"/>
    <w:rsid w:val="1D5F7EDC"/>
    <w:rsid w:val="22AA2B15"/>
    <w:rsid w:val="27202C62"/>
    <w:rsid w:val="2A58051C"/>
    <w:rsid w:val="2D280F49"/>
    <w:rsid w:val="30D544A7"/>
    <w:rsid w:val="35442EF1"/>
    <w:rsid w:val="354756BF"/>
    <w:rsid w:val="3828257E"/>
    <w:rsid w:val="3D001434"/>
    <w:rsid w:val="42820DF2"/>
    <w:rsid w:val="442F4B65"/>
    <w:rsid w:val="46EA4B77"/>
    <w:rsid w:val="49C96E41"/>
    <w:rsid w:val="4B2E230D"/>
    <w:rsid w:val="4E4A1954"/>
    <w:rsid w:val="52BE6CFF"/>
    <w:rsid w:val="540A02B5"/>
    <w:rsid w:val="5E420AEA"/>
    <w:rsid w:val="5ED31697"/>
    <w:rsid w:val="69EA4458"/>
    <w:rsid w:val="6A8D65EE"/>
    <w:rsid w:val="6AE81EA8"/>
    <w:rsid w:val="7C89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2387</Words>
  <Characters>2415</Characters>
  <Lines>0</Lines>
  <Paragraphs>0</Paragraphs>
  <TotalTime>84</TotalTime>
  <ScaleCrop>false</ScaleCrop>
  <LinksUpToDate>false</LinksUpToDate>
  <CharactersWithSpaces>2463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2019-11-21T01:46:00Z</dcterms:created>
  <dc:creator>wt</dc:creator>
  <cp:lastModifiedBy>念来过倒要字名</cp:lastModifiedBy>
  <cp:lastPrinted>2021-12-06T01:18:00Z</cp:lastPrinted>
  <dcterms:modified xsi:type="dcterms:W3CDTF">2024-12-16T03:15:11Z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FC1D3ABDABAA45E9B544AC10C969FB27</vt:lpwstr>
  </property>
</Properties>
</file>